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605DA3F4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225F6D">
        <w:rPr>
          <w:noProof w:val="0"/>
          <w:sz w:val="24"/>
          <w:szCs w:val="24"/>
        </w:rPr>
        <w:t>3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275BC">
        <w:rPr>
          <w:bCs/>
          <w:noProof w:val="0"/>
          <w:sz w:val="24"/>
          <w:szCs w:val="24"/>
        </w:rPr>
        <w:t>1</w:t>
      </w:r>
      <w:r w:rsidR="00655DAC">
        <w:rPr>
          <w:bCs/>
          <w:noProof w:val="0"/>
          <w:sz w:val="24"/>
          <w:szCs w:val="24"/>
        </w:rPr>
        <w:t>3681</w:t>
      </w:r>
    </w:p>
    <w:p w14:paraId="1822B173" w14:textId="6D946DDE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225F6D" w:rsidRPr="00225F6D">
        <w:rPr>
          <w:rFonts w:cs="Arial"/>
          <w:sz w:val="24"/>
          <w:szCs w:val="24"/>
          <w:lang w:val="en-US"/>
        </w:rPr>
        <w:t>16 – 26 August</w:t>
      </w:r>
      <w:r w:rsidR="003702F7" w:rsidRPr="003702F7">
        <w:rPr>
          <w:rFonts w:cs="Arial"/>
          <w:sz w:val="24"/>
          <w:szCs w:val="24"/>
          <w:lang w:val="en-US"/>
        </w:rPr>
        <w:t>, 2021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51140E6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E037A">
        <w:rPr>
          <w:rFonts w:cs="Arial"/>
          <w:b/>
          <w:bCs/>
          <w:sz w:val="24"/>
          <w:lang w:val="en-US" w:eastAsia="ja-JP"/>
        </w:rPr>
        <w:t>15.2.1.1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764E3DA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956A3">
        <w:rPr>
          <w:rFonts w:ascii="Arial" w:hAnsi="Arial" w:cs="Arial"/>
          <w:b/>
          <w:bCs/>
          <w:sz w:val="24"/>
        </w:rPr>
        <w:t>Discussion on s</w:t>
      </w:r>
      <w:r w:rsidR="00C956A3" w:rsidRPr="00C956A3">
        <w:rPr>
          <w:rFonts w:ascii="Arial" w:hAnsi="Arial" w:cs="Arial"/>
          <w:b/>
          <w:bCs/>
          <w:sz w:val="24"/>
        </w:rPr>
        <w:t>tage 2 description for NR QMC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646A6DEA" w:rsidR="00CD4C7B" w:rsidRDefault="000C6DD9" w:rsidP="00CD4C7B">
      <w:r>
        <w:t xml:space="preserve">RAN3#112-e identified open points for QMC activation and deactivation as </w:t>
      </w:r>
      <w:r w:rsidR="00B27196">
        <w:t>listed bel</w:t>
      </w:r>
      <w:r w:rsidR="00B27196">
        <w:rPr>
          <w:lang w:val="fr-FR"/>
        </w:rPr>
        <w:t>ow. The identified open points were:</w:t>
      </w:r>
    </w:p>
    <w:p w14:paraId="42246CA6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>Whether to reuse the TRACE START message for the activation of QoE or to introduce a new IE (QoE Activation IE) which is independent of Trace Function pending to the reply from SA5.</w:t>
      </w:r>
    </w:p>
    <w:p w14:paraId="0A69006A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>At least enhancements on the following messages over network interface are needed for the activation of NR QoE, no matter which solution is approved:</w:t>
      </w:r>
    </w:p>
    <w:p w14:paraId="79418964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 xml:space="preserve">NGAP: </w:t>
      </w:r>
    </w:p>
    <w:p w14:paraId="6240CBF2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 xml:space="preserve">- INITIAL CONTEXT SETUP REQUEST </w:t>
      </w:r>
    </w:p>
    <w:p w14:paraId="6ADCDE40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 xml:space="preserve">- HANDOVER REQUEST </w:t>
      </w:r>
    </w:p>
    <w:p w14:paraId="36472733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>- HANDOVER REQUIRED</w:t>
      </w:r>
    </w:p>
    <w:p w14:paraId="62B7A35F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 xml:space="preserve">XnAP: </w:t>
      </w:r>
    </w:p>
    <w:p w14:paraId="3A03572B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 xml:space="preserve">- HANDOVER REQUEST </w:t>
      </w:r>
    </w:p>
    <w:p w14:paraId="2D33D66D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>- RETRIEVE UE CONTEXT RESPONSE</w:t>
      </w:r>
    </w:p>
    <w:p w14:paraId="38B5EA37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>Whether to reuse DEACTIVATE TRACE message for the deactivation message or to introduce a new IE (QoE deactivation IE) in UE CONTEXT MDIFICATION REQUEST message over NGAP.</w:t>
      </w:r>
    </w:p>
    <w:p w14:paraId="35E718EC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>Stage 2 description for NR QMC description to be introduced in TS 38.300.</w:t>
      </w:r>
    </w:p>
    <w:p w14:paraId="7DB3E082" w14:textId="77777777" w:rsidR="000C6DD9" w:rsidRPr="000D1CFC" w:rsidRDefault="000C6DD9" w:rsidP="000C6DD9">
      <w:pPr>
        <w:spacing w:after="0"/>
        <w:rPr>
          <w:rFonts w:ascii="Calibri" w:hAnsi="Calibri" w:cs="Calibri"/>
          <w:b/>
          <w:color w:val="0000FF"/>
          <w:sz w:val="18"/>
          <w:szCs w:val="18"/>
        </w:rPr>
      </w:pPr>
      <w:r w:rsidRPr="000D1CFC">
        <w:rPr>
          <w:rFonts w:ascii="Calibri" w:hAnsi="Calibri" w:cs="Calibri"/>
          <w:b/>
          <w:color w:val="0000FF"/>
          <w:sz w:val="18"/>
          <w:szCs w:val="18"/>
        </w:rPr>
        <w:t xml:space="preserve"> To be continued...</w:t>
      </w:r>
    </w:p>
    <w:p w14:paraId="4BED9CB6" w14:textId="49B4A773" w:rsidR="000C6DD9" w:rsidRDefault="000C6DD9" w:rsidP="00214778">
      <w:pPr>
        <w:spacing w:after="0"/>
      </w:pPr>
    </w:p>
    <w:p w14:paraId="3288B8C0" w14:textId="5E4ECABA" w:rsidR="000C6DD9" w:rsidRDefault="007E0669" w:rsidP="00CD4C7B">
      <w:r>
        <w:t xml:space="preserve">Full clarification of the open points can't be provided before RAN3 has received </w:t>
      </w:r>
      <w:r w:rsidR="00F43B04">
        <w:t xml:space="preserve">replies from other WGs, which is not expected </w:t>
      </w:r>
      <w:r w:rsidR="00B27196">
        <w:t>before November</w:t>
      </w:r>
      <w:r w:rsidR="00F43B04">
        <w:t xml:space="preserve">. </w:t>
      </w:r>
      <w:r w:rsidR="0055688D">
        <w:t xml:space="preserve">We therefore believe that stage 3 work will have to wait until November, while some stage 2 aspects (not all) can be progressed in this meeting.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2345A8F6" w14:textId="0FC2CAA2" w:rsidR="00A004C0" w:rsidRDefault="0055688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following</w:t>
      </w:r>
      <w:r w:rsidR="00A004C0">
        <w:rPr>
          <w:rFonts w:ascii="Times New Roman" w:hAnsi="Times New Roman"/>
          <w:sz w:val="20"/>
          <w:lang w:val="en-GB"/>
        </w:rPr>
        <w:t xml:space="preserve"> LSs </w:t>
      </w:r>
      <w:r>
        <w:rPr>
          <w:rFonts w:ascii="Times New Roman" w:hAnsi="Times New Roman"/>
          <w:sz w:val="20"/>
          <w:lang w:val="en-GB"/>
        </w:rPr>
        <w:t xml:space="preserve">were </w:t>
      </w:r>
      <w:r w:rsidR="00A004C0">
        <w:rPr>
          <w:rFonts w:ascii="Times New Roman" w:hAnsi="Times New Roman"/>
          <w:sz w:val="20"/>
          <w:lang w:val="en-GB"/>
        </w:rPr>
        <w:t>sent out from RAN3#112-e:</w:t>
      </w:r>
    </w:p>
    <w:p w14:paraId="2187A37A" w14:textId="729C1C57" w:rsidR="00A004C0" w:rsidRDefault="00A004C0" w:rsidP="00BB0179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A004C0">
        <w:rPr>
          <w:rFonts w:ascii="Times New Roman" w:hAnsi="Times New Roman"/>
          <w:sz w:val="20"/>
          <w:lang w:val="en-GB"/>
        </w:rPr>
        <w:t>LS on (de)activation and failure handling of NR QMC – to SA5 cc SA2</w:t>
      </w:r>
      <w:r w:rsidR="00BB0179">
        <w:rPr>
          <w:rFonts w:ascii="Times New Roman" w:hAnsi="Times New Roman"/>
          <w:sz w:val="20"/>
          <w:lang w:val="en-GB"/>
        </w:rPr>
        <w:t xml:space="preserve"> [1]</w:t>
      </w:r>
    </w:p>
    <w:p w14:paraId="69F81789" w14:textId="3825AE54" w:rsidR="00BB0179" w:rsidRPr="007E0669" w:rsidRDefault="007E0669" w:rsidP="00BB0179">
      <w:pPr>
        <w:pStyle w:val="00BodyText"/>
        <w:spacing w:after="0"/>
        <w:ind w:left="720"/>
        <w:rPr>
          <w:rFonts w:ascii="Times New Roman" w:hAnsi="Times New Roman"/>
          <w:i/>
          <w:iCs/>
          <w:sz w:val="20"/>
          <w:lang w:val="en-GB"/>
        </w:rPr>
      </w:pPr>
      <w:r>
        <w:rPr>
          <w:rFonts w:ascii="Times New Roman" w:hAnsi="Times New Roman"/>
          <w:i/>
          <w:iCs/>
          <w:sz w:val="20"/>
          <w:lang w:val="en-GB"/>
        </w:rPr>
        <w:t>(</w:t>
      </w:r>
      <w:r w:rsidR="00D57CAE" w:rsidRPr="007E0669">
        <w:rPr>
          <w:rFonts w:ascii="Times New Roman" w:hAnsi="Times New Roman"/>
          <w:i/>
          <w:iCs/>
          <w:sz w:val="20"/>
          <w:lang w:val="en-GB"/>
        </w:rPr>
        <w:t>questions linked to Trace mechanism, QoE reference, multiple QMC sessions, MCE address</w:t>
      </w:r>
      <w:r>
        <w:rPr>
          <w:rFonts w:ascii="Times New Roman" w:hAnsi="Times New Roman"/>
          <w:i/>
          <w:iCs/>
          <w:sz w:val="20"/>
          <w:lang w:val="en-GB"/>
        </w:rPr>
        <w:t>)</w:t>
      </w:r>
      <w:r w:rsidR="00D57CAE" w:rsidRPr="007E0669">
        <w:rPr>
          <w:rFonts w:ascii="Times New Roman" w:hAnsi="Times New Roman"/>
          <w:i/>
          <w:iCs/>
          <w:sz w:val="20"/>
          <w:lang w:val="en-GB"/>
        </w:rPr>
        <w:t xml:space="preserve"> </w:t>
      </w:r>
    </w:p>
    <w:p w14:paraId="456E273A" w14:textId="63F814D9" w:rsidR="00A004C0" w:rsidRDefault="00A004C0" w:rsidP="00BB0179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A004C0">
        <w:rPr>
          <w:rFonts w:ascii="Times New Roman" w:hAnsi="Times New Roman"/>
          <w:sz w:val="20"/>
          <w:lang w:val="en-GB"/>
        </w:rPr>
        <w:t>LS on requirement for configuration changes of ongoing QMC – to SA4, cc SA5, RAN2</w:t>
      </w:r>
      <w:r w:rsidR="00BB0179">
        <w:rPr>
          <w:rFonts w:ascii="Times New Roman" w:hAnsi="Times New Roman"/>
          <w:sz w:val="20"/>
          <w:lang w:val="en-GB"/>
        </w:rPr>
        <w:t xml:space="preserve"> [2]</w:t>
      </w:r>
    </w:p>
    <w:p w14:paraId="3F44A85E" w14:textId="005EE01B" w:rsidR="00D57CAE" w:rsidRPr="007E0669" w:rsidRDefault="007E0669" w:rsidP="00D57CAE">
      <w:pPr>
        <w:pStyle w:val="00BodyText"/>
        <w:spacing w:after="0"/>
        <w:ind w:left="720"/>
        <w:rPr>
          <w:rFonts w:ascii="Times New Roman" w:hAnsi="Times New Roman"/>
          <w:i/>
          <w:iCs/>
          <w:sz w:val="20"/>
          <w:lang w:val="en-GB"/>
        </w:rPr>
      </w:pPr>
      <w:r>
        <w:rPr>
          <w:rFonts w:ascii="Times New Roman" w:hAnsi="Times New Roman"/>
          <w:i/>
          <w:iCs/>
          <w:sz w:val="20"/>
          <w:lang w:val="en-GB"/>
        </w:rPr>
        <w:t>(</w:t>
      </w:r>
      <w:r w:rsidRPr="007E0669">
        <w:rPr>
          <w:rFonts w:ascii="Times New Roman" w:hAnsi="Times New Roman"/>
          <w:i/>
          <w:iCs/>
          <w:sz w:val="20"/>
          <w:lang w:val="en-GB"/>
        </w:rPr>
        <w:t>questions linked to QMC configuration change and release</w:t>
      </w:r>
      <w:r>
        <w:rPr>
          <w:rFonts w:ascii="Times New Roman" w:hAnsi="Times New Roman"/>
          <w:i/>
          <w:iCs/>
          <w:sz w:val="20"/>
          <w:lang w:val="en-GB"/>
        </w:rPr>
        <w:t>)</w:t>
      </w:r>
    </w:p>
    <w:p w14:paraId="7C49A582" w14:textId="495E3F80" w:rsidR="00A004C0" w:rsidRDefault="00A004C0" w:rsidP="00BB0179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A004C0">
        <w:rPr>
          <w:rFonts w:ascii="Times New Roman" w:hAnsi="Times New Roman"/>
          <w:sz w:val="20"/>
          <w:lang w:val="en-GB"/>
        </w:rPr>
        <w:t>LS on the area handling for QoE during mobility – to RAN2, SA4 cc SA5</w:t>
      </w:r>
      <w:r w:rsidR="00BB0179">
        <w:rPr>
          <w:rFonts w:ascii="Times New Roman" w:hAnsi="Times New Roman"/>
          <w:sz w:val="20"/>
          <w:lang w:val="en-GB"/>
        </w:rPr>
        <w:t xml:space="preserve"> [3]</w:t>
      </w:r>
    </w:p>
    <w:p w14:paraId="3FB6DFDE" w14:textId="1681FFF4" w:rsidR="007E0669" w:rsidRPr="007E0669" w:rsidRDefault="007E0669" w:rsidP="007E0669">
      <w:pPr>
        <w:pStyle w:val="00BodyText"/>
        <w:spacing w:after="0"/>
        <w:ind w:left="720"/>
        <w:rPr>
          <w:rFonts w:ascii="Times New Roman" w:hAnsi="Times New Roman"/>
          <w:i/>
          <w:iCs/>
          <w:sz w:val="20"/>
          <w:lang w:val="en-GB"/>
        </w:rPr>
      </w:pPr>
      <w:r>
        <w:rPr>
          <w:rFonts w:ascii="Times New Roman" w:hAnsi="Times New Roman"/>
          <w:i/>
          <w:iCs/>
          <w:sz w:val="20"/>
          <w:lang w:val="en-GB"/>
        </w:rPr>
        <w:t>(</w:t>
      </w:r>
      <w:r w:rsidRPr="007E0669">
        <w:rPr>
          <w:rFonts w:ascii="Times New Roman" w:hAnsi="Times New Roman"/>
          <w:i/>
          <w:iCs/>
          <w:sz w:val="20"/>
          <w:lang w:val="en-GB"/>
        </w:rPr>
        <w:t>information about agreed option for mobility support</w:t>
      </w:r>
      <w:r>
        <w:rPr>
          <w:rFonts w:ascii="Times New Roman" w:hAnsi="Times New Roman"/>
          <w:i/>
          <w:iCs/>
          <w:sz w:val="20"/>
          <w:lang w:val="en-GB"/>
        </w:rPr>
        <w:t>)</w:t>
      </w:r>
    </w:p>
    <w:p w14:paraId="107EE1E2" w14:textId="47866D43" w:rsidR="00A004C0" w:rsidRDefault="00A004C0" w:rsidP="00BB0179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A004C0">
        <w:rPr>
          <w:rFonts w:ascii="Times New Roman" w:hAnsi="Times New Roman"/>
          <w:sz w:val="20"/>
          <w:lang w:val="en-GB"/>
        </w:rPr>
        <w:t>LS on the mapping between service types and slice at application – to SA4, CT1, SA5 cc RAN2, SA2</w:t>
      </w:r>
      <w:r w:rsidR="00BB0179">
        <w:rPr>
          <w:rFonts w:ascii="Times New Roman" w:hAnsi="Times New Roman"/>
          <w:sz w:val="20"/>
          <w:lang w:val="en-GB"/>
        </w:rPr>
        <w:t xml:space="preserve"> [4]</w:t>
      </w:r>
    </w:p>
    <w:p w14:paraId="0B1A6D99" w14:textId="3323D2E8" w:rsidR="007E0669" w:rsidRPr="007E0669" w:rsidRDefault="007E0669" w:rsidP="007E0669">
      <w:pPr>
        <w:pStyle w:val="00BodyText"/>
        <w:spacing w:after="0"/>
        <w:ind w:left="720"/>
        <w:rPr>
          <w:rFonts w:ascii="Times New Roman" w:hAnsi="Times New Roman"/>
          <w:i/>
          <w:iCs/>
          <w:sz w:val="20"/>
          <w:lang w:val="en-GB"/>
        </w:rPr>
      </w:pPr>
      <w:r>
        <w:rPr>
          <w:rFonts w:ascii="Times New Roman" w:hAnsi="Times New Roman"/>
          <w:i/>
          <w:iCs/>
          <w:sz w:val="20"/>
          <w:lang w:val="en-GB"/>
        </w:rPr>
        <w:t>(</w:t>
      </w:r>
      <w:r w:rsidRPr="007E0669">
        <w:rPr>
          <w:rFonts w:ascii="Times New Roman" w:hAnsi="Times New Roman"/>
          <w:i/>
          <w:iCs/>
          <w:sz w:val="20"/>
          <w:lang w:val="en-GB"/>
        </w:rPr>
        <w:t>question whether the application is aware of the mapping between service types and slice</w:t>
      </w:r>
      <w:r>
        <w:rPr>
          <w:rFonts w:ascii="Times New Roman" w:hAnsi="Times New Roman"/>
          <w:i/>
          <w:iCs/>
          <w:sz w:val="20"/>
          <w:lang w:val="en-GB"/>
        </w:rPr>
        <w:t>)</w:t>
      </w:r>
    </w:p>
    <w:p w14:paraId="7B1A1AD3" w14:textId="3384022B" w:rsidR="00A004C0" w:rsidRDefault="00A004C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A540CA7" w14:textId="27FE5B99" w:rsidR="00A004C0" w:rsidRDefault="0055688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While considering </w:t>
      </w:r>
      <w:r w:rsidR="00C43BBB">
        <w:rPr>
          <w:rFonts w:ascii="Times New Roman" w:hAnsi="Times New Roman"/>
          <w:sz w:val="20"/>
          <w:lang w:val="en-GB"/>
        </w:rPr>
        <w:t xml:space="preserve">the above, </w:t>
      </w:r>
      <w:r>
        <w:rPr>
          <w:rFonts w:ascii="Times New Roman" w:hAnsi="Times New Roman"/>
          <w:sz w:val="20"/>
          <w:lang w:val="en-GB"/>
        </w:rPr>
        <w:t>we believe that RAN3 at the present meeting can pr</w:t>
      </w:r>
      <w:r w:rsidR="00C43BBB">
        <w:rPr>
          <w:rFonts w:ascii="Times New Roman" w:hAnsi="Times New Roman"/>
          <w:sz w:val="20"/>
          <w:lang w:val="en-GB"/>
        </w:rPr>
        <w:t xml:space="preserve">ogress on the structure of the stage 2 description as well as on </w:t>
      </w:r>
      <w:r>
        <w:rPr>
          <w:rFonts w:ascii="Times New Roman" w:hAnsi="Times New Roman"/>
          <w:sz w:val="20"/>
          <w:lang w:val="en-GB"/>
        </w:rPr>
        <w:t>some</w:t>
      </w:r>
      <w:r w:rsidR="00C43BBB">
        <w:rPr>
          <w:rFonts w:ascii="Times New Roman" w:hAnsi="Times New Roman"/>
          <w:sz w:val="20"/>
          <w:lang w:val="en-GB"/>
        </w:rPr>
        <w:t xml:space="preserve"> part</w:t>
      </w:r>
      <w:r w:rsidR="003C5544">
        <w:rPr>
          <w:rFonts w:ascii="Times New Roman" w:hAnsi="Times New Roman"/>
          <w:sz w:val="20"/>
          <w:lang w:val="en-GB"/>
        </w:rPr>
        <w:t>s</w:t>
      </w:r>
      <w:r w:rsidR="00C43BBB">
        <w:rPr>
          <w:rFonts w:ascii="Times New Roman" w:hAnsi="Times New Roman"/>
          <w:sz w:val="20"/>
          <w:lang w:val="en-GB"/>
        </w:rPr>
        <w:t xml:space="preserve"> of the functional description. </w:t>
      </w:r>
    </w:p>
    <w:p w14:paraId="558C288C" w14:textId="7CFC5427" w:rsidR="003C5544" w:rsidRDefault="003C554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7355F70" w14:textId="395948D9" w:rsidR="003C5544" w:rsidRDefault="00535AD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As an example, t</w:t>
      </w:r>
      <w:r w:rsidR="00B90411">
        <w:rPr>
          <w:rFonts w:ascii="Times New Roman" w:hAnsi="Times New Roman"/>
          <w:sz w:val="20"/>
          <w:lang w:val="en-GB"/>
        </w:rPr>
        <w:t>he s</w:t>
      </w:r>
      <w:r w:rsidR="003C5544">
        <w:rPr>
          <w:rFonts w:ascii="Times New Roman" w:hAnsi="Times New Roman"/>
          <w:sz w:val="20"/>
          <w:lang w:val="en-GB"/>
        </w:rPr>
        <w:t xml:space="preserve">tage 2 description </w:t>
      </w:r>
      <w:r w:rsidR="00361C60">
        <w:rPr>
          <w:rFonts w:ascii="Times New Roman" w:hAnsi="Times New Roman"/>
          <w:sz w:val="20"/>
          <w:lang w:val="en-GB"/>
        </w:rPr>
        <w:t xml:space="preserve">could be </w:t>
      </w:r>
      <w:r w:rsidR="003C5544">
        <w:rPr>
          <w:rFonts w:ascii="Times New Roman" w:hAnsi="Times New Roman"/>
          <w:sz w:val="20"/>
          <w:lang w:val="en-GB"/>
        </w:rPr>
        <w:t>structure</w:t>
      </w:r>
      <w:r w:rsidR="00361C60">
        <w:rPr>
          <w:rFonts w:ascii="Times New Roman" w:hAnsi="Times New Roman"/>
          <w:sz w:val="20"/>
          <w:lang w:val="en-GB"/>
        </w:rPr>
        <w:t>d as per basic mechanisms</w:t>
      </w:r>
      <w:r w:rsidR="003C5544">
        <w:rPr>
          <w:rFonts w:ascii="Times New Roman" w:hAnsi="Times New Roman"/>
          <w:sz w:val="20"/>
          <w:lang w:val="en-GB"/>
        </w:rPr>
        <w:t xml:space="preserve"> as follows:</w:t>
      </w:r>
    </w:p>
    <w:p w14:paraId="57A15BAD" w14:textId="6446D47C" w:rsidR="003C5544" w:rsidRDefault="003C554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C5294AF" w14:textId="51C5EAC6" w:rsidR="003C5544" w:rsidRDefault="00B90411" w:rsidP="00B90411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General</w:t>
      </w:r>
    </w:p>
    <w:p w14:paraId="30CC8A9E" w14:textId="741F1578" w:rsidR="00B90411" w:rsidRDefault="00B90411" w:rsidP="00B90411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list of supported service types</w:t>
      </w:r>
    </w:p>
    <w:p w14:paraId="2F274B5F" w14:textId="1B708325" w:rsidR="00B90411" w:rsidRDefault="00B90411" w:rsidP="00B90411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B90411">
        <w:rPr>
          <w:rFonts w:ascii="Times New Roman" w:hAnsi="Times New Roman"/>
          <w:sz w:val="20"/>
          <w:lang w:val="en-GB"/>
        </w:rPr>
        <w:t>Measurement Configuration</w:t>
      </w:r>
      <w:r w:rsidR="006C41E7">
        <w:rPr>
          <w:rFonts w:ascii="Times New Roman" w:hAnsi="Times New Roman"/>
          <w:sz w:val="20"/>
          <w:lang w:val="en-GB"/>
        </w:rPr>
        <w:t xml:space="preserve"> and</w:t>
      </w:r>
      <w:r w:rsidRPr="00B90411">
        <w:rPr>
          <w:rFonts w:ascii="Times New Roman" w:hAnsi="Times New Roman"/>
          <w:sz w:val="20"/>
          <w:lang w:val="en-GB"/>
        </w:rPr>
        <w:t xml:space="preserve"> Activation</w:t>
      </w:r>
    </w:p>
    <w:p w14:paraId="4663F397" w14:textId="5F88D024" w:rsidR="006C41E7" w:rsidRDefault="00547E16" w:rsidP="006C41E7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single session configuration/activation</w:t>
      </w:r>
    </w:p>
    <w:p w14:paraId="0E8D6182" w14:textId="198433FE" w:rsidR="00547E16" w:rsidRDefault="00547E16" w:rsidP="00547E16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>multiple session configuration/activat</w:t>
      </w:r>
      <w:r w:rsidR="00050D73">
        <w:rPr>
          <w:rFonts w:ascii="Times New Roman" w:hAnsi="Times New Roman"/>
          <w:sz w:val="20"/>
          <w:lang w:val="en-GB"/>
        </w:rPr>
        <w:t>i</w:t>
      </w:r>
      <w:r>
        <w:rPr>
          <w:rFonts w:ascii="Times New Roman" w:hAnsi="Times New Roman"/>
          <w:sz w:val="20"/>
          <w:lang w:val="en-GB"/>
        </w:rPr>
        <w:t>on</w:t>
      </w:r>
    </w:p>
    <w:p w14:paraId="2E94C95B" w14:textId="5CBE18B1" w:rsidR="00547E16" w:rsidRDefault="007001C1" w:rsidP="00547E16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C</w:t>
      </w:r>
      <w:r w:rsidR="00547E16">
        <w:rPr>
          <w:rFonts w:ascii="Times New Roman" w:hAnsi="Times New Roman"/>
          <w:sz w:val="20"/>
          <w:lang w:val="en-GB"/>
        </w:rPr>
        <w:t>onfiguration/activation</w:t>
      </w:r>
      <w:r>
        <w:rPr>
          <w:rFonts w:ascii="Times New Roman" w:hAnsi="Times New Roman"/>
          <w:sz w:val="20"/>
          <w:lang w:val="en-GB"/>
        </w:rPr>
        <w:t xml:space="preserve"> of RAN visible reporting</w:t>
      </w:r>
    </w:p>
    <w:p w14:paraId="55EB494C" w14:textId="6B2816D2" w:rsidR="00050D73" w:rsidRPr="00361C60" w:rsidRDefault="00050D73" w:rsidP="00361C60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configuration/activation of </w:t>
      </w:r>
      <w:r w:rsidR="00547E16">
        <w:rPr>
          <w:rFonts w:ascii="Times New Roman" w:hAnsi="Times New Roman"/>
          <w:sz w:val="20"/>
          <w:lang w:val="en-GB"/>
        </w:rPr>
        <w:t xml:space="preserve">correlated MDT </w:t>
      </w:r>
      <w:r>
        <w:rPr>
          <w:rFonts w:ascii="Times New Roman" w:hAnsi="Times New Roman"/>
          <w:sz w:val="20"/>
          <w:lang w:val="en-GB"/>
        </w:rPr>
        <w:t>session</w:t>
      </w:r>
    </w:p>
    <w:p w14:paraId="7ECEDC7E" w14:textId="3EAF682D" w:rsidR="00B90411" w:rsidRDefault="006C41E7" w:rsidP="00B90411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Measurement Deactivation</w:t>
      </w:r>
    </w:p>
    <w:p w14:paraId="79D4FACD" w14:textId="586AA617" w:rsidR="006C41E7" w:rsidRDefault="006C41E7" w:rsidP="00B90411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Measurement </w:t>
      </w:r>
      <w:r w:rsidRPr="006C41E7">
        <w:rPr>
          <w:rFonts w:ascii="Times New Roman" w:hAnsi="Times New Roman"/>
          <w:sz w:val="20"/>
          <w:lang w:val="en-GB"/>
        </w:rPr>
        <w:t>Collection and Reporting</w:t>
      </w:r>
    </w:p>
    <w:p w14:paraId="0E729B8C" w14:textId="5A470405" w:rsidR="00547E16" w:rsidRDefault="00547E16" w:rsidP="00547E16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 transparent reporting</w:t>
      </w:r>
    </w:p>
    <w:p w14:paraId="7172197E" w14:textId="03C627A7" w:rsidR="00547E16" w:rsidRDefault="00547E16" w:rsidP="00547E16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 visible reporting</w:t>
      </w:r>
      <w:r w:rsidR="00050D73">
        <w:rPr>
          <w:rFonts w:ascii="Times New Roman" w:hAnsi="Times New Roman"/>
          <w:sz w:val="20"/>
          <w:lang w:val="en-GB"/>
        </w:rPr>
        <w:t xml:space="preserve"> </w:t>
      </w:r>
    </w:p>
    <w:p w14:paraId="1B1667E6" w14:textId="6B34C2CA" w:rsidR="00547E16" w:rsidRDefault="00050D73" w:rsidP="00547E16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collection and reporting of correlated MDT session</w:t>
      </w:r>
    </w:p>
    <w:p w14:paraId="6221BE89" w14:textId="39A53539" w:rsidR="00050D73" w:rsidRDefault="00050D73" w:rsidP="00547E16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handling in case of overload</w:t>
      </w:r>
    </w:p>
    <w:p w14:paraId="11F7AC72" w14:textId="615F4359" w:rsidR="00050D73" w:rsidRDefault="00D73D20" w:rsidP="00050D73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D73D20">
        <w:rPr>
          <w:rFonts w:ascii="Times New Roman" w:hAnsi="Times New Roman"/>
          <w:sz w:val="20"/>
          <w:lang w:val="en-GB"/>
        </w:rPr>
        <w:t xml:space="preserve">QMC context handling during </w:t>
      </w:r>
      <w:r w:rsidR="00F70E9B">
        <w:rPr>
          <w:rFonts w:ascii="Times New Roman" w:hAnsi="Times New Roman"/>
          <w:sz w:val="20"/>
          <w:lang w:val="en-GB"/>
        </w:rPr>
        <w:t>mobility</w:t>
      </w:r>
    </w:p>
    <w:p w14:paraId="1EA794F6" w14:textId="47AABA1E" w:rsidR="00F70E9B" w:rsidRDefault="00F70E9B" w:rsidP="00F70E9B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Handover</w:t>
      </w:r>
    </w:p>
    <w:p w14:paraId="7BB2E018" w14:textId="5BC0E627" w:rsidR="00F70E9B" w:rsidRDefault="00F0715A" w:rsidP="00F70E9B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(</w:t>
      </w:r>
      <w:r w:rsidR="00F70E9B">
        <w:rPr>
          <w:rFonts w:ascii="Times New Roman" w:hAnsi="Times New Roman"/>
          <w:sz w:val="20"/>
          <w:lang w:val="en-GB"/>
        </w:rPr>
        <w:t>MR-DC</w:t>
      </w:r>
      <w:r>
        <w:rPr>
          <w:rFonts w:ascii="Times New Roman" w:hAnsi="Times New Roman"/>
          <w:sz w:val="20"/>
          <w:lang w:val="en-GB"/>
        </w:rPr>
        <w:t>)</w:t>
      </w:r>
    </w:p>
    <w:p w14:paraId="09F1C71E" w14:textId="120AD114" w:rsidR="006C41E7" w:rsidRDefault="006C41E7" w:rsidP="00050D7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C3FF82B" w14:textId="6DEE917B" w:rsidR="00361C60" w:rsidRDefault="00361C60" w:rsidP="00050D7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sections of the above structure could be further completed in case of future functional enhancements, e.g. support for MR-DC, handling of RRC_IDLE / RRC_INACTIVE</w:t>
      </w:r>
      <w:r w:rsidR="00A92B6B">
        <w:rPr>
          <w:rFonts w:ascii="Times New Roman" w:hAnsi="Times New Roman"/>
          <w:sz w:val="20"/>
          <w:lang w:val="en-GB"/>
        </w:rPr>
        <w:t>, and hence provide consistent description without addition of new sections</w:t>
      </w:r>
      <w:r>
        <w:rPr>
          <w:rFonts w:ascii="Times New Roman" w:hAnsi="Times New Roman"/>
          <w:sz w:val="20"/>
          <w:lang w:val="en-GB"/>
        </w:rPr>
        <w:t xml:space="preserve">. Another possible approach could be to describe the functionality structured per feature, e.g. </w:t>
      </w:r>
      <w:r w:rsidR="007001C1">
        <w:rPr>
          <w:rFonts w:ascii="Times New Roman" w:hAnsi="Times New Roman"/>
          <w:sz w:val="20"/>
          <w:lang w:val="en-GB"/>
        </w:rPr>
        <w:t xml:space="preserve">isolate descriptions of e.g. </w:t>
      </w:r>
      <w:r>
        <w:rPr>
          <w:rFonts w:ascii="Times New Roman" w:hAnsi="Times New Roman"/>
          <w:sz w:val="20"/>
          <w:lang w:val="en-GB"/>
        </w:rPr>
        <w:t>RVQOE</w:t>
      </w:r>
      <w:r w:rsidR="007001C1">
        <w:rPr>
          <w:rFonts w:ascii="Times New Roman" w:hAnsi="Times New Roman"/>
          <w:sz w:val="20"/>
          <w:lang w:val="en-GB"/>
        </w:rPr>
        <w:t xml:space="preserve"> and</w:t>
      </w:r>
      <w:r>
        <w:rPr>
          <w:rFonts w:ascii="Times New Roman" w:hAnsi="Times New Roman"/>
          <w:sz w:val="20"/>
          <w:lang w:val="en-GB"/>
        </w:rPr>
        <w:t xml:space="preserve"> QMC/MDT correlation</w:t>
      </w:r>
      <w:r w:rsidR="007001C1">
        <w:rPr>
          <w:rFonts w:ascii="Times New Roman" w:hAnsi="Times New Roman"/>
          <w:sz w:val="20"/>
          <w:lang w:val="en-GB"/>
        </w:rPr>
        <w:t xml:space="preserve"> in separate sections (+ possibly </w:t>
      </w:r>
      <w:r>
        <w:rPr>
          <w:rFonts w:ascii="Times New Roman" w:hAnsi="Times New Roman"/>
          <w:sz w:val="20"/>
          <w:lang w:val="en-GB"/>
        </w:rPr>
        <w:t>MR-DC support in later release</w:t>
      </w:r>
      <w:r w:rsidR="007001C1">
        <w:rPr>
          <w:rFonts w:ascii="Times New Roman" w:hAnsi="Times New Roman"/>
          <w:sz w:val="20"/>
          <w:lang w:val="en-GB"/>
        </w:rPr>
        <w:t>)</w:t>
      </w:r>
      <w:r>
        <w:rPr>
          <w:rFonts w:ascii="Times New Roman" w:hAnsi="Times New Roman"/>
          <w:sz w:val="20"/>
          <w:lang w:val="en-GB"/>
        </w:rPr>
        <w:t xml:space="preserve">. However we believe </w:t>
      </w:r>
      <w:r w:rsidR="00535ADA">
        <w:rPr>
          <w:rFonts w:ascii="Times New Roman" w:hAnsi="Times New Roman"/>
          <w:sz w:val="20"/>
          <w:lang w:val="en-GB"/>
        </w:rPr>
        <w:t xml:space="preserve">a </w:t>
      </w:r>
      <w:r>
        <w:rPr>
          <w:rFonts w:ascii="Times New Roman" w:hAnsi="Times New Roman"/>
          <w:sz w:val="20"/>
          <w:lang w:val="en-GB"/>
        </w:rPr>
        <w:t xml:space="preserve">structure per basic mechanisms as </w:t>
      </w:r>
      <w:r w:rsidR="00A92B6B">
        <w:rPr>
          <w:rFonts w:ascii="Times New Roman" w:hAnsi="Times New Roman"/>
          <w:sz w:val="20"/>
          <w:lang w:val="en-GB"/>
        </w:rPr>
        <w:t xml:space="preserve">in the example </w:t>
      </w:r>
      <w:r>
        <w:rPr>
          <w:rFonts w:ascii="Times New Roman" w:hAnsi="Times New Roman"/>
          <w:sz w:val="20"/>
          <w:lang w:val="en-GB"/>
        </w:rPr>
        <w:t>above</w:t>
      </w:r>
      <w:r w:rsidR="00535ADA">
        <w:rPr>
          <w:rFonts w:ascii="Times New Roman" w:hAnsi="Times New Roman"/>
          <w:sz w:val="20"/>
          <w:lang w:val="en-GB"/>
        </w:rPr>
        <w:t xml:space="preserve"> will make it easier to maintain consistency of the specification in case of further extension of the QMC feature in later releases</w:t>
      </w:r>
      <w:r>
        <w:rPr>
          <w:rFonts w:ascii="Times New Roman" w:hAnsi="Times New Roman"/>
          <w:sz w:val="20"/>
          <w:lang w:val="en-GB"/>
        </w:rPr>
        <w:t>.</w:t>
      </w:r>
    </w:p>
    <w:p w14:paraId="6E245C95" w14:textId="77777777" w:rsidR="00361C60" w:rsidRDefault="00361C60" w:rsidP="00050D7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40397F3" w14:textId="38228D1E" w:rsidR="00050D73" w:rsidRPr="00361C60" w:rsidRDefault="00361C60" w:rsidP="00050D7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61C60">
        <w:rPr>
          <w:rFonts w:ascii="Times New Roman" w:hAnsi="Times New Roman"/>
          <w:b/>
          <w:bCs/>
          <w:sz w:val="20"/>
          <w:lang w:val="en-GB"/>
        </w:rPr>
        <w:t>Proposal</w:t>
      </w:r>
      <w:r w:rsidR="007001C1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361C60">
        <w:rPr>
          <w:rFonts w:ascii="Times New Roman" w:hAnsi="Times New Roman"/>
          <w:b/>
          <w:bCs/>
          <w:sz w:val="20"/>
          <w:lang w:val="en-GB"/>
        </w:rPr>
        <w:t>: Discuss and agree on stage 2 description structured per basic mechanism as described above.</w:t>
      </w:r>
    </w:p>
    <w:p w14:paraId="037C2305" w14:textId="4C5832FC" w:rsidR="00361C60" w:rsidRDefault="00361C60" w:rsidP="00050D7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EA8C1EA" w14:textId="01F87F41" w:rsidR="00361C60" w:rsidRDefault="007001C1" w:rsidP="00050D7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Our dr</w:t>
      </w:r>
      <w:r w:rsidR="00361C60">
        <w:rPr>
          <w:rFonts w:ascii="Times New Roman" w:hAnsi="Times New Roman"/>
          <w:sz w:val="20"/>
          <w:lang w:val="en-GB"/>
        </w:rPr>
        <w:t>aft CR</w:t>
      </w:r>
      <w:r>
        <w:rPr>
          <w:rFonts w:ascii="Times New Roman" w:hAnsi="Times New Roman"/>
          <w:sz w:val="20"/>
          <w:lang w:val="en-GB"/>
        </w:rPr>
        <w:t>,</w:t>
      </w:r>
      <w:r w:rsidR="00361C60">
        <w:rPr>
          <w:rFonts w:ascii="Times New Roman" w:hAnsi="Times New Roman"/>
          <w:sz w:val="20"/>
          <w:lang w:val="en-GB"/>
        </w:rPr>
        <w:t xml:space="preserve"> submitted to this meeting in [5]</w:t>
      </w:r>
      <w:r>
        <w:rPr>
          <w:rFonts w:ascii="Times New Roman" w:hAnsi="Times New Roman"/>
          <w:sz w:val="20"/>
          <w:lang w:val="en-GB"/>
        </w:rPr>
        <w:t>, is based on the above structure, and also includes technical content potentially agreeable at this meeting</w:t>
      </w:r>
      <w:r w:rsidR="00361C60">
        <w:rPr>
          <w:rFonts w:ascii="Times New Roman" w:hAnsi="Times New Roman"/>
          <w:sz w:val="20"/>
          <w:lang w:val="en-GB"/>
        </w:rPr>
        <w:t>.</w:t>
      </w:r>
    </w:p>
    <w:p w14:paraId="35368EB2" w14:textId="090D1158" w:rsidR="007001C1" w:rsidRDefault="007001C1" w:rsidP="00050D7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55F1CCF" w14:textId="5B5C819C" w:rsidR="007001C1" w:rsidRPr="007001C1" w:rsidRDefault="007001C1" w:rsidP="00050D7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001C1">
        <w:rPr>
          <w:rFonts w:ascii="Times New Roman" w:hAnsi="Times New Roman"/>
          <w:b/>
          <w:bCs/>
          <w:sz w:val="20"/>
          <w:lang w:val="en-GB"/>
        </w:rPr>
        <w:t>Proposal 2: Discuss and agree draft CR submitted in [5].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3244CE96" w14:textId="77777777" w:rsidR="007001C1" w:rsidRPr="00361C60" w:rsidRDefault="007001C1" w:rsidP="007001C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61C60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361C60">
        <w:rPr>
          <w:rFonts w:ascii="Times New Roman" w:hAnsi="Times New Roman"/>
          <w:b/>
          <w:bCs/>
          <w:sz w:val="20"/>
          <w:lang w:val="en-GB"/>
        </w:rPr>
        <w:t>: Discuss and agree on stage 2 description structured per basic mechanism as described above.</w:t>
      </w:r>
    </w:p>
    <w:p w14:paraId="2226CFF8" w14:textId="77777777" w:rsidR="007001C1" w:rsidRDefault="007001C1" w:rsidP="00C956A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0BD44A2" w14:textId="77777777" w:rsidR="007001C1" w:rsidRPr="007001C1" w:rsidRDefault="007001C1" w:rsidP="007001C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001C1">
        <w:rPr>
          <w:rFonts w:ascii="Times New Roman" w:hAnsi="Times New Roman"/>
          <w:b/>
          <w:bCs/>
          <w:sz w:val="20"/>
          <w:lang w:val="en-GB"/>
        </w:rPr>
        <w:t>Proposal 2: Discuss and agree draft CR submitted in [5].</w:t>
      </w:r>
    </w:p>
    <w:p w14:paraId="37713896" w14:textId="77777777" w:rsidR="00C956A3" w:rsidRDefault="00C956A3" w:rsidP="00C956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024DB11" w14:textId="7C1C8E06" w:rsidR="00BB0179" w:rsidRDefault="00C55EB7" w:rsidP="00BB017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 w:rsidR="00BB0179">
        <w:t>R3-21</w:t>
      </w:r>
      <w:r w:rsidR="00CB0DA2">
        <w:t>2975</w:t>
      </w:r>
      <w:r w:rsidR="00BB0179" w:rsidRPr="006E13D1">
        <w:t xml:space="preserve">, </w:t>
      </w:r>
      <w:r w:rsidR="00BB0179" w:rsidRPr="00D208D7">
        <w:rPr>
          <w:i/>
          <w:iCs/>
        </w:rPr>
        <w:t>LS on (de)activation and failure handling of NR QMC</w:t>
      </w:r>
      <w:r w:rsidR="00BB0179">
        <w:t>, RAN3#112-e</w:t>
      </w:r>
    </w:p>
    <w:p w14:paraId="389EED53" w14:textId="6E818260" w:rsidR="00BB0179" w:rsidRDefault="00BB0179" w:rsidP="00BB017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  <w:t>R3-21</w:t>
      </w:r>
      <w:r w:rsidR="00CB0DA2">
        <w:t>2953</w:t>
      </w:r>
      <w:r w:rsidRPr="006E13D1">
        <w:t xml:space="preserve">, </w:t>
      </w:r>
      <w:r w:rsidRPr="00D208D7">
        <w:rPr>
          <w:i/>
          <w:iCs/>
        </w:rPr>
        <w:t>LS on requirement for configuration changes of ongoing QMC</w:t>
      </w:r>
      <w:r>
        <w:t>, RAN3#112-e</w:t>
      </w:r>
    </w:p>
    <w:p w14:paraId="4403617E" w14:textId="79738300" w:rsidR="00BB0179" w:rsidRDefault="00BB0179" w:rsidP="00BB017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[3]</w:t>
      </w:r>
      <w:r>
        <w:tab/>
        <w:t>R3-21</w:t>
      </w:r>
      <w:r w:rsidR="00CB0DA2">
        <w:t>2976</w:t>
      </w:r>
      <w:r w:rsidRPr="006E13D1">
        <w:t xml:space="preserve">, </w:t>
      </w:r>
      <w:r w:rsidRPr="00D208D7">
        <w:rPr>
          <w:i/>
          <w:iCs/>
        </w:rPr>
        <w:t>LS on the area handling for QoE during mobility</w:t>
      </w:r>
      <w:r>
        <w:t>, RAN3#112-e</w:t>
      </w:r>
    </w:p>
    <w:p w14:paraId="3C9E557E" w14:textId="5F758704" w:rsidR="00BB0179" w:rsidRDefault="00BB0179" w:rsidP="00BB017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[4]</w:t>
      </w:r>
      <w:r>
        <w:tab/>
        <w:t>R3-21</w:t>
      </w:r>
      <w:r w:rsidR="00CB0DA2">
        <w:t>2904</w:t>
      </w:r>
      <w:r w:rsidRPr="006E13D1">
        <w:t xml:space="preserve">, </w:t>
      </w:r>
      <w:r w:rsidRPr="00D208D7">
        <w:rPr>
          <w:i/>
          <w:iCs/>
        </w:rPr>
        <w:t>LS on the mapping between service types and slice at application</w:t>
      </w:r>
      <w:r>
        <w:t>, RAN3#112-e</w:t>
      </w:r>
    </w:p>
    <w:bookmarkEnd w:id="2"/>
    <w:p w14:paraId="4AE94523" w14:textId="15FD280E" w:rsidR="00C956A3" w:rsidRDefault="00C956A3" w:rsidP="00C956A3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[5]</w:t>
      </w:r>
      <w:r>
        <w:tab/>
        <w:t>R3-21</w:t>
      </w:r>
      <w:r w:rsidR="00655DAC">
        <w:t>3682</w:t>
      </w:r>
      <w:r w:rsidRPr="006E13D1">
        <w:t xml:space="preserve">, </w:t>
      </w:r>
      <w:r w:rsidRPr="00C956A3">
        <w:rPr>
          <w:i/>
          <w:iCs/>
        </w:rPr>
        <w:t>Introduction of QoE Measurement Collection for NR</w:t>
      </w:r>
      <w:r>
        <w:t xml:space="preserve">, </w:t>
      </w:r>
      <w:r w:rsidR="008321E0">
        <w:t xml:space="preserve">draftCR to TS 38.300, </w:t>
      </w:r>
      <w:r w:rsidRPr="00C956A3">
        <w:t>Nokia, Nokia Shanghai Bell</w:t>
      </w:r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3C345" w14:textId="77777777" w:rsidR="00B56ED9" w:rsidRDefault="00B56ED9">
      <w:r>
        <w:separator/>
      </w:r>
    </w:p>
  </w:endnote>
  <w:endnote w:type="continuationSeparator" w:id="0">
    <w:p w14:paraId="309B2B3E" w14:textId="77777777" w:rsidR="00B56ED9" w:rsidRDefault="00B5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818AA" w14:textId="77777777" w:rsidR="00B56ED9" w:rsidRDefault="00B56ED9">
      <w:r>
        <w:separator/>
      </w:r>
    </w:p>
  </w:footnote>
  <w:footnote w:type="continuationSeparator" w:id="0">
    <w:p w14:paraId="00F53AA3" w14:textId="77777777" w:rsidR="00B56ED9" w:rsidRDefault="00B56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8B233E4"/>
    <w:multiLevelType w:val="hybridMultilevel"/>
    <w:tmpl w:val="3DE60A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0D73"/>
    <w:rsid w:val="0005563E"/>
    <w:rsid w:val="00080512"/>
    <w:rsid w:val="00083F0D"/>
    <w:rsid w:val="000B7BCF"/>
    <w:rsid w:val="000C556D"/>
    <w:rsid w:val="000C6DD9"/>
    <w:rsid w:val="000D376D"/>
    <w:rsid w:val="000D58AB"/>
    <w:rsid w:val="001075B7"/>
    <w:rsid w:val="001370F2"/>
    <w:rsid w:val="001549DD"/>
    <w:rsid w:val="00194CD0"/>
    <w:rsid w:val="001B08B3"/>
    <w:rsid w:val="001C4281"/>
    <w:rsid w:val="001D0D3F"/>
    <w:rsid w:val="001E2361"/>
    <w:rsid w:val="001F168B"/>
    <w:rsid w:val="001F70B7"/>
    <w:rsid w:val="00214778"/>
    <w:rsid w:val="00225F6D"/>
    <w:rsid w:val="0022606D"/>
    <w:rsid w:val="002305DD"/>
    <w:rsid w:val="00243BC7"/>
    <w:rsid w:val="002623FC"/>
    <w:rsid w:val="002747EC"/>
    <w:rsid w:val="002855BF"/>
    <w:rsid w:val="002953B2"/>
    <w:rsid w:val="002E1692"/>
    <w:rsid w:val="002F0D22"/>
    <w:rsid w:val="003172DC"/>
    <w:rsid w:val="00326069"/>
    <w:rsid w:val="003454FC"/>
    <w:rsid w:val="0035462D"/>
    <w:rsid w:val="00361C60"/>
    <w:rsid w:val="00363177"/>
    <w:rsid w:val="003702F7"/>
    <w:rsid w:val="003B3FB3"/>
    <w:rsid w:val="003C4E37"/>
    <w:rsid w:val="003C5544"/>
    <w:rsid w:val="003E1194"/>
    <w:rsid w:val="003E16BE"/>
    <w:rsid w:val="003E7223"/>
    <w:rsid w:val="00401855"/>
    <w:rsid w:val="00422EBE"/>
    <w:rsid w:val="00464695"/>
    <w:rsid w:val="004D3578"/>
    <w:rsid w:val="004D380D"/>
    <w:rsid w:val="004D3F58"/>
    <w:rsid w:val="004D5E47"/>
    <w:rsid w:val="004E213A"/>
    <w:rsid w:val="004E21FC"/>
    <w:rsid w:val="00503171"/>
    <w:rsid w:val="00505CDA"/>
    <w:rsid w:val="005117D9"/>
    <w:rsid w:val="005153FE"/>
    <w:rsid w:val="005240A4"/>
    <w:rsid w:val="00531C12"/>
    <w:rsid w:val="00534DA0"/>
    <w:rsid w:val="00535ADA"/>
    <w:rsid w:val="00540B31"/>
    <w:rsid w:val="00543E6C"/>
    <w:rsid w:val="00544635"/>
    <w:rsid w:val="00547E16"/>
    <w:rsid w:val="0055688D"/>
    <w:rsid w:val="00565087"/>
    <w:rsid w:val="0056573F"/>
    <w:rsid w:val="00565BE9"/>
    <w:rsid w:val="00571CE2"/>
    <w:rsid w:val="005A4971"/>
    <w:rsid w:val="005B1232"/>
    <w:rsid w:val="005B2EEF"/>
    <w:rsid w:val="005D3136"/>
    <w:rsid w:val="005D4274"/>
    <w:rsid w:val="00605E3E"/>
    <w:rsid w:val="00606DA9"/>
    <w:rsid w:val="00611566"/>
    <w:rsid w:val="00655DAC"/>
    <w:rsid w:val="00656E1E"/>
    <w:rsid w:val="006604E4"/>
    <w:rsid w:val="006C41E7"/>
    <w:rsid w:val="006C54B5"/>
    <w:rsid w:val="006D1E24"/>
    <w:rsid w:val="006E037A"/>
    <w:rsid w:val="007001C1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5902"/>
    <w:rsid w:val="007E0669"/>
    <w:rsid w:val="00802106"/>
    <w:rsid w:val="008028A4"/>
    <w:rsid w:val="00806520"/>
    <w:rsid w:val="00830106"/>
    <w:rsid w:val="008321E0"/>
    <w:rsid w:val="00840916"/>
    <w:rsid w:val="008471E1"/>
    <w:rsid w:val="00853EDD"/>
    <w:rsid w:val="008604EE"/>
    <w:rsid w:val="0087401D"/>
    <w:rsid w:val="008768CA"/>
    <w:rsid w:val="00880559"/>
    <w:rsid w:val="008957F8"/>
    <w:rsid w:val="008C490B"/>
    <w:rsid w:val="0090271F"/>
    <w:rsid w:val="00903D8C"/>
    <w:rsid w:val="009207B5"/>
    <w:rsid w:val="00942EC2"/>
    <w:rsid w:val="00954BCB"/>
    <w:rsid w:val="00961B32"/>
    <w:rsid w:val="00970F45"/>
    <w:rsid w:val="00971683"/>
    <w:rsid w:val="00972FD7"/>
    <w:rsid w:val="00974BB0"/>
    <w:rsid w:val="009A6E4F"/>
    <w:rsid w:val="009C4D5C"/>
    <w:rsid w:val="009D0A28"/>
    <w:rsid w:val="009F3B54"/>
    <w:rsid w:val="009F7E6E"/>
    <w:rsid w:val="00A004C0"/>
    <w:rsid w:val="00A10F02"/>
    <w:rsid w:val="00A53724"/>
    <w:rsid w:val="00A800AB"/>
    <w:rsid w:val="00A82346"/>
    <w:rsid w:val="00A8361A"/>
    <w:rsid w:val="00A92B6B"/>
    <w:rsid w:val="00A9671C"/>
    <w:rsid w:val="00AD4BCF"/>
    <w:rsid w:val="00AF4A8E"/>
    <w:rsid w:val="00AF78D5"/>
    <w:rsid w:val="00B1063A"/>
    <w:rsid w:val="00B15449"/>
    <w:rsid w:val="00B27196"/>
    <w:rsid w:val="00B56ED9"/>
    <w:rsid w:val="00B90411"/>
    <w:rsid w:val="00B9781E"/>
    <w:rsid w:val="00BB0179"/>
    <w:rsid w:val="00BF79F1"/>
    <w:rsid w:val="00C03035"/>
    <w:rsid w:val="00C275BC"/>
    <w:rsid w:val="00C33079"/>
    <w:rsid w:val="00C365F1"/>
    <w:rsid w:val="00C43B31"/>
    <w:rsid w:val="00C43BBB"/>
    <w:rsid w:val="00C50536"/>
    <w:rsid w:val="00C55EB7"/>
    <w:rsid w:val="00C956A3"/>
    <w:rsid w:val="00CA3D0C"/>
    <w:rsid w:val="00CB0DA2"/>
    <w:rsid w:val="00CB6651"/>
    <w:rsid w:val="00CB6887"/>
    <w:rsid w:val="00CD4C7B"/>
    <w:rsid w:val="00D208D7"/>
    <w:rsid w:val="00D22038"/>
    <w:rsid w:val="00D45717"/>
    <w:rsid w:val="00D57CAE"/>
    <w:rsid w:val="00D738D6"/>
    <w:rsid w:val="00D73D20"/>
    <w:rsid w:val="00D80795"/>
    <w:rsid w:val="00D87E00"/>
    <w:rsid w:val="00D90490"/>
    <w:rsid w:val="00D908B4"/>
    <w:rsid w:val="00D9134D"/>
    <w:rsid w:val="00D916CF"/>
    <w:rsid w:val="00D97CD9"/>
    <w:rsid w:val="00DA7A03"/>
    <w:rsid w:val="00DB1818"/>
    <w:rsid w:val="00DC309B"/>
    <w:rsid w:val="00DC4DA2"/>
    <w:rsid w:val="00DE1406"/>
    <w:rsid w:val="00E07838"/>
    <w:rsid w:val="00E340BC"/>
    <w:rsid w:val="00E51F8B"/>
    <w:rsid w:val="00E62835"/>
    <w:rsid w:val="00E77645"/>
    <w:rsid w:val="00E852FF"/>
    <w:rsid w:val="00E90ABE"/>
    <w:rsid w:val="00EA22F8"/>
    <w:rsid w:val="00EC4A25"/>
    <w:rsid w:val="00EE0A1E"/>
    <w:rsid w:val="00F025A2"/>
    <w:rsid w:val="00F0715A"/>
    <w:rsid w:val="00F2026E"/>
    <w:rsid w:val="00F2210A"/>
    <w:rsid w:val="00F37610"/>
    <w:rsid w:val="00F37743"/>
    <w:rsid w:val="00F43B04"/>
    <w:rsid w:val="00F54A3D"/>
    <w:rsid w:val="00F653B8"/>
    <w:rsid w:val="00F70E9B"/>
    <w:rsid w:val="00F76F8F"/>
    <w:rsid w:val="00FA1266"/>
    <w:rsid w:val="00FB2BEA"/>
    <w:rsid w:val="00FC1192"/>
    <w:rsid w:val="00FC53BF"/>
    <w:rsid w:val="00FC6713"/>
    <w:rsid w:val="00FF1145"/>
    <w:rsid w:val="00FF4BAA"/>
    <w:rsid w:val="00FF5BA2"/>
    <w:rsid w:val="00FF6978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D904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90490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5AIRPNAIUNRU-490051479-3279</_dlc_DocId>
    <HideFromDelve xmlns="71c5aaf6-e6ce-465b-b873-5148d2a4c105">false</HideFromDelve>
    <_Flow_SignoffStatus xmlns="bd98b143-97af-43fb-a8de-63b93b944041" xsi:nil="true"/>
    <Document_x0020_category xmlns="3b34c8f0-1ef5-4d1e-bb66-517ce7fe7356" xsi:nil="true"/>
    <_dlc_DocIdUrl xmlns="71c5aaf6-e6ce-465b-b873-5148d2a4c105">
      <Url>https://nokia.sharepoint.com/sites/c5g/projects/FAAS/_layouts/15/DocIdRedir.aspx?ID=5AIRPNAIUNRU-490051479-3279</Url>
      <Description>5AIRPNAIUNRU-490051479-3279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0" ma:contentTypeDescription="Create a new document." ma:contentTypeScope="" ma:versionID="58a75a92ed31d3cf2934fb523b65ac61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f06250c57ec3294ad46a526749279608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E3CC94-8CAD-4464-A053-0CB9701961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8853D-9B7D-486A-B2D5-F44854B2A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d98b143-97af-43fb-a8de-63b93b944041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1C87B0E-FBF9-4A38-B468-755147EF1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8912AE-A99B-4A53-98A1-327D68DB411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D4B6D71-F0C2-46BB-B6F8-28118CB50F2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510</TotalTime>
  <Pages>2</Pages>
  <Words>691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41</cp:revision>
  <dcterms:created xsi:type="dcterms:W3CDTF">2019-06-29T13:33:00Z</dcterms:created>
  <dcterms:modified xsi:type="dcterms:W3CDTF">2021-08-05T18:16:00Z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661978cf-1e5f-4fb4-93cf-c789dbfbf4bd</vt:lpwstr>
  </property>
</Properties>
</file>